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90" w:type="dxa"/>
        <w:tblInd w:w="0" w:type="dxa"/>
        <w:tblLayout w:type="autofit"/>
        <w:tblCellMar>
          <w:top w:w="0" w:type="dxa"/>
          <w:left w:w="0" w:type="dxa"/>
          <w:bottom w:w="0" w:type="dxa"/>
          <w:right w:w="0" w:type="dxa"/>
        </w:tblCellMar>
      </w:tblPr>
      <w:tblGrid>
        <w:gridCol w:w="2780"/>
        <w:gridCol w:w="838"/>
        <w:gridCol w:w="2565"/>
        <w:gridCol w:w="750"/>
        <w:gridCol w:w="117"/>
        <w:gridCol w:w="701"/>
        <w:gridCol w:w="1339"/>
      </w:tblGrid>
      <w:tr>
        <w:tblPrEx>
          <w:tblCellMar>
            <w:top w:w="0" w:type="dxa"/>
            <w:left w:w="0" w:type="dxa"/>
            <w:bottom w:w="0" w:type="dxa"/>
            <w:right w:w="0" w:type="dxa"/>
          </w:tblCellMar>
        </w:tblPrEx>
        <w:trPr>
          <w:trHeight w:val="540" w:hRule="atLeast"/>
        </w:trPr>
        <w:tc>
          <w:tcPr>
            <w:tcW w:w="9090" w:type="dxa"/>
            <w:gridSpan w:val="7"/>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sz w:val="44"/>
                <w:szCs w:val="44"/>
              </w:rPr>
            </w:pPr>
            <w:bookmarkStart w:id="0" w:name="_GoBack"/>
            <w:r>
              <w:rPr>
                <w:rFonts w:hint="eastAsia" w:ascii="宋体" w:hAnsi="宋体" w:cs="宋体"/>
                <w:color w:val="000000"/>
                <w:kern w:val="0"/>
                <w:sz w:val="44"/>
                <w:szCs w:val="44"/>
              </w:rPr>
              <w:t>财政拨款收入支出决算总表</w:t>
            </w:r>
            <w:bookmarkEnd w:id="0"/>
          </w:p>
        </w:tc>
      </w:tr>
      <w:tr>
        <w:tblPrEx>
          <w:tblCellMar>
            <w:top w:w="0" w:type="dxa"/>
            <w:left w:w="0" w:type="dxa"/>
            <w:bottom w:w="0" w:type="dxa"/>
            <w:right w:w="0" w:type="dxa"/>
          </w:tblCellMar>
        </w:tblPrEx>
        <w:trPr>
          <w:trHeight w:val="255" w:hRule="atLeast"/>
        </w:trPr>
        <w:tc>
          <w:tcPr>
            <w:tcW w:w="27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3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6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8"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39"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278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cs="宋体"/>
                <w:color w:val="000000"/>
                <w:sz w:val="20"/>
                <w:szCs w:val="20"/>
              </w:rPr>
            </w:pPr>
            <w:r>
              <w:rPr>
                <w:rFonts w:hint="eastAsia" w:ascii="宋体" w:hAnsi="宋体" w:cs="宋体"/>
                <w:color w:val="000000"/>
                <w:kern w:val="0"/>
                <w:sz w:val="20"/>
                <w:szCs w:val="20"/>
              </w:rPr>
              <w:t>编制部门：铜川市残疾人联合会</w:t>
            </w:r>
          </w:p>
        </w:tc>
        <w:tc>
          <w:tcPr>
            <w:tcW w:w="83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65"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cs="宋体"/>
                <w:color w:val="000000"/>
                <w:sz w:val="20"/>
                <w:szCs w:val="20"/>
              </w:rPr>
            </w:pPr>
            <w:r>
              <w:rPr>
                <w:rFonts w:ascii="宋体" w:hAnsi="宋体" w:cs="宋体"/>
                <w:color w:val="000000"/>
                <w:kern w:val="0"/>
                <w:sz w:val="20"/>
                <w:szCs w:val="20"/>
              </w:rPr>
              <w:t>2019</w:t>
            </w:r>
            <w:r>
              <w:rPr>
                <w:rFonts w:hint="eastAsia" w:ascii="宋体" w:hAnsi="宋体" w:cs="宋体"/>
                <w:color w:val="000000"/>
                <w:kern w:val="0"/>
                <w:sz w:val="20"/>
                <w:szCs w:val="20"/>
              </w:rPr>
              <w:t>年</w:t>
            </w:r>
          </w:p>
        </w:tc>
        <w:tc>
          <w:tcPr>
            <w:tcW w:w="7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8"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39"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361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5472" w:type="dxa"/>
            <w:gridSpan w:val="5"/>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CellMar>
            <w:top w:w="0" w:type="dxa"/>
            <w:left w:w="0" w:type="dxa"/>
            <w:bottom w:w="0" w:type="dxa"/>
            <w:right w:w="0" w:type="dxa"/>
          </w:tblCellMar>
        </w:tblPrEx>
        <w:trPr>
          <w:trHeight w:val="292" w:hRule="atLeast"/>
        </w:trPr>
        <w:tc>
          <w:tcPr>
            <w:tcW w:w="278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83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c>
          <w:tcPr>
            <w:tcW w:w="256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2907" w:type="dxa"/>
            <w:gridSpan w:val="4"/>
            <w:tcBorders>
              <w:top w:val="nil"/>
              <w:left w:val="nil"/>
              <w:bottom w:val="single" w:color="000000" w:sz="4" w:space="0"/>
              <w:right w:val="single" w:color="000000" w:sz="8"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决算数</w:t>
            </w:r>
          </w:p>
        </w:tc>
      </w:tr>
      <w:tr>
        <w:tblPrEx>
          <w:tblCellMar>
            <w:top w:w="0" w:type="dxa"/>
            <w:left w:w="0" w:type="dxa"/>
            <w:bottom w:w="0" w:type="dxa"/>
            <w:right w:w="0" w:type="dxa"/>
          </w:tblCellMar>
        </w:tblPrEx>
        <w:trPr>
          <w:trHeight w:val="1006" w:hRule="atLeast"/>
        </w:trPr>
        <w:tc>
          <w:tcPr>
            <w:tcW w:w="278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83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25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7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一般公共预算财政拨款</w:t>
            </w:r>
          </w:p>
        </w:tc>
        <w:tc>
          <w:tcPr>
            <w:tcW w:w="1339" w:type="dxa"/>
            <w:tcBorders>
              <w:top w:val="nil"/>
              <w:left w:val="nil"/>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政府性基金预算财政拨款</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、一般公共预算财政拨款</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716.2</w:t>
            </w: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、一般公共服务支出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10.8</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10.8</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、政府性基金预算财政拨款</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162</w:t>
            </w: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、外交支出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、国有资本经营预算收入</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、国防支出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、公共安全支出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5</w:t>
            </w:r>
            <w:r>
              <w:rPr>
                <w:rFonts w:hint="eastAsia" w:ascii="宋体" w:hAnsi="宋体" w:cs="宋体"/>
                <w:color w:val="000000"/>
                <w:kern w:val="0"/>
                <w:sz w:val="22"/>
                <w:szCs w:val="22"/>
              </w:rPr>
              <w:t>、教育支出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、科学技术支出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7</w:t>
            </w:r>
            <w:r>
              <w:rPr>
                <w:rFonts w:hint="eastAsia" w:ascii="宋体" w:hAnsi="宋体" w:cs="宋体"/>
                <w:color w:val="000000"/>
                <w:kern w:val="0"/>
                <w:sz w:val="22"/>
                <w:szCs w:val="22"/>
              </w:rPr>
              <w:t>、文化旅游体育与传媒支出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8</w:t>
            </w:r>
            <w:r>
              <w:rPr>
                <w:rFonts w:hint="eastAsia" w:ascii="宋体" w:hAnsi="宋体" w:cs="宋体"/>
                <w:color w:val="000000"/>
                <w:kern w:val="0"/>
                <w:sz w:val="22"/>
                <w:szCs w:val="22"/>
              </w:rPr>
              <w:t>、社会保障和就业支出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657.77</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657.77</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9</w:t>
            </w:r>
            <w:r>
              <w:rPr>
                <w:rFonts w:hint="eastAsia" w:ascii="宋体" w:hAnsi="宋体" w:cs="宋体"/>
                <w:color w:val="000000"/>
                <w:kern w:val="0"/>
                <w:sz w:val="22"/>
                <w:szCs w:val="22"/>
              </w:rPr>
              <w:t>、卫生健康支出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6.49</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6.49</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10</w:t>
            </w:r>
            <w:r>
              <w:rPr>
                <w:rFonts w:hint="eastAsia" w:ascii="宋体" w:hAnsi="宋体" w:cs="宋体"/>
                <w:color w:val="000000"/>
                <w:kern w:val="0"/>
                <w:sz w:val="22"/>
                <w:szCs w:val="22"/>
              </w:rPr>
              <w:t>、节能环保支出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11</w:t>
            </w:r>
            <w:r>
              <w:rPr>
                <w:rFonts w:hint="eastAsia" w:ascii="宋体" w:hAnsi="宋体" w:cs="宋体"/>
                <w:color w:val="000000"/>
                <w:kern w:val="0"/>
                <w:sz w:val="22"/>
                <w:szCs w:val="22"/>
              </w:rPr>
              <w:t>、城乡社区支出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12</w:t>
            </w:r>
            <w:r>
              <w:rPr>
                <w:rFonts w:hint="eastAsia" w:ascii="宋体" w:hAnsi="宋体" w:cs="宋体"/>
                <w:color w:val="000000"/>
                <w:kern w:val="0"/>
                <w:sz w:val="22"/>
                <w:szCs w:val="22"/>
              </w:rPr>
              <w:t>、农林水支出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13</w:t>
            </w:r>
            <w:r>
              <w:rPr>
                <w:rFonts w:hint="eastAsia" w:ascii="宋体" w:hAnsi="宋体" w:cs="宋体"/>
                <w:color w:val="000000"/>
                <w:kern w:val="0"/>
                <w:sz w:val="22"/>
                <w:szCs w:val="22"/>
              </w:rPr>
              <w:t>、交通运输支出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14</w:t>
            </w:r>
            <w:r>
              <w:rPr>
                <w:rFonts w:hint="eastAsia" w:ascii="宋体" w:hAnsi="宋体" w:cs="宋体"/>
                <w:color w:val="000000"/>
                <w:kern w:val="0"/>
                <w:sz w:val="22"/>
                <w:szCs w:val="22"/>
              </w:rPr>
              <w:t>、资源勘探信息等支出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15</w:t>
            </w:r>
            <w:r>
              <w:rPr>
                <w:rFonts w:hint="eastAsia" w:ascii="宋体" w:hAnsi="宋体" w:cs="宋体"/>
                <w:color w:val="000000"/>
                <w:kern w:val="0"/>
                <w:sz w:val="22"/>
                <w:szCs w:val="22"/>
              </w:rPr>
              <w:t>、商业服务业等支出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16</w:t>
            </w:r>
            <w:r>
              <w:rPr>
                <w:rFonts w:hint="eastAsia" w:ascii="宋体" w:hAnsi="宋体" w:cs="宋体"/>
                <w:color w:val="000000"/>
                <w:kern w:val="0"/>
                <w:sz w:val="22"/>
                <w:szCs w:val="22"/>
              </w:rPr>
              <w:t>、金融支出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17</w:t>
            </w:r>
            <w:r>
              <w:rPr>
                <w:rFonts w:hint="eastAsia" w:ascii="宋体" w:hAnsi="宋体" w:cs="宋体"/>
                <w:color w:val="000000"/>
                <w:kern w:val="0"/>
                <w:sz w:val="22"/>
                <w:szCs w:val="22"/>
              </w:rPr>
              <w:t>、援助其他地区支出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18</w:t>
            </w:r>
            <w:r>
              <w:rPr>
                <w:rFonts w:hint="eastAsia" w:ascii="宋体" w:hAnsi="宋体" w:cs="宋体"/>
                <w:color w:val="000000"/>
                <w:kern w:val="0"/>
                <w:sz w:val="22"/>
                <w:szCs w:val="22"/>
              </w:rPr>
              <w:t>、自然资源海洋气象等支出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19</w:t>
            </w:r>
            <w:r>
              <w:rPr>
                <w:rFonts w:hint="eastAsia" w:ascii="宋体" w:hAnsi="宋体" w:cs="宋体"/>
                <w:color w:val="000000"/>
                <w:kern w:val="0"/>
                <w:sz w:val="22"/>
                <w:szCs w:val="22"/>
              </w:rPr>
              <w:t>、住房保障支出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14.34</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14.34</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w:t>
            </w:r>
            <w:r>
              <w:rPr>
                <w:rFonts w:hint="eastAsia" w:ascii="宋体" w:hAnsi="宋体" w:cs="宋体"/>
                <w:color w:val="000000"/>
                <w:kern w:val="0"/>
                <w:sz w:val="22"/>
                <w:szCs w:val="22"/>
              </w:rPr>
              <w:t>、粮油物资储备支出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w:t>
            </w:r>
            <w:r>
              <w:rPr>
                <w:rFonts w:hint="eastAsia" w:ascii="宋体" w:hAnsi="宋体" w:cs="宋体"/>
                <w:color w:val="000000"/>
                <w:kern w:val="0"/>
                <w:sz w:val="22"/>
                <w:szCs w:val="22"/>
              </w:rPr>
              <w:t>、灾害防治及应急管理支出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22</w:t>
            </w:r>
            <w:r>
              <w:rPr>
                <w:rFonts w:hint="eastAsia" w:ascii="宋体" w:hAnsi="宋体" w:cs="宋体"/>
                <w:color w:val="000000"/>
                <w:kern w:val="0"/>
                <w:sz w:val="22"/>
                <w:szCs w:val="22"/>
              </w:rPr>
              <w:t>、其他支出</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本年收入合计</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878.2</w:t>
            </w: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本年支出合计</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849.4</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689.4</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年初财政拨款结转和结余</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174.38</w:t>
            </w: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年末财政拨款结转和结余</w:t>
            </w: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203.18</w:t>
            </w: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201.18</w:t>
            </w: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2</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、一般公共预算财政拨款</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174.38</w:t>
            </w: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2"/>
                <w:szCs w:val="22"/>
              </w:rPr>
            </w:pP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、政府性基金预算财政拨款</w:t>
            </w:r>
          </w:p>
        </w:tc>
        <w:tc>
          <w:tcPr>
            <w:tcW w:w="8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256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cs="宋体"/>
                <w:color w:val="000000"/>
                <w:sz w:val="22"/>
                <w:szCs w:val="22"/>
              </w:rPr>
            </w:pPr>
          </w:p>
        </w:tc>
        <w:tc>
          <w:tcPr>
            <w:tcW w:w="86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70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p>
        </w:tc>
        <w:tc>
          <w:tcPr>
            <w:tcW w:w="1339" w:type="dxa"/>
            <w:tcBorders>
              <w:top w:val="nil"/>
              <w:left w:val="nil"/>
              <w:bottom w:val="single" w:color="000000" w:sz="4"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总计</w:t>
            </w:r>
          </w:p>
        </w:tc>
        <w:tc>
          <w:tcPr>
            <w:tcW w:w="838" w:type="dxa"/>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1052.58</w:t>
            </w:r>
          </w:p>
        </w:tc>
        <w:tc>
          <w:tcPr>
            <w:tcW w:w="2565" w:type="dxa"/>
            <w:tcBorders>
              <w:top w:val="nil"/>
              <w:left w:val="nil"/>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总计</w:t>
            </w:r>
          </w:p>
        </w:tc>
        <w:tc>
          <w:tcPr>
            <w:tcW w:w="867" w:type="dxa"/>
            <w:gridSpan w:val="2"/>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1052.58</w:t>
            </w:r>
          </w:p>
        </w:tc>
        <w:tc>
          <w:tcPr>
            <w:tcW w:w="701" w:type="dxa"/>
            <w:tcBorders>
              <w:top w:val="nil"/>
              <w:left w:val="nil"/>
              <w:bottom w:val="single" w:color="000000" w:sz="8" w:space="0"/>
              <w:right w:val="single" w:color="000000" w:sz="4"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890.58</w:t>
            </w:r>
          </w:p>
        </w:tc>
        <w:tc>
          <w:tcPr>
            <w:tcW w:w="1339" w:type="dxa"/>
            <w:tcBorders>
              <w:top w:val="nil"/>
              <w:left w:val="nil"/>
              <w:bottom w:val="single" w:color="000000" w:sz="8" w:space="0"/>
              <w:right w:val="single" w:color="000000" w:sz="8" w:space="0"/>
            </w:tcBorders>
            <w:noWrap/>
            <w:tcMar>
              <w:top w:w="15" w:type="dxa"/>
              <w:left w:w="15" w:type="dxa"/>
              <w:right w:w="15" w:type="dxa"/>
            </w:tcMar>
            <w:vAlign w:val="center"/>
          </w:tcPr>
          <w:p>
            <w:pPr>
              <w:jc w:val="right"/>
              <w:rPr>
                <w:rFonts w:ascii="宋体" w:cs="宋体"/>
                <w:color w:val="000000"/>
                <w:sz w:val="22"/>
                <w:szCs w:val="22"/>
              </w:rPr>
            </w:pPr>
            <w:r>
              <w:rPr>
                <w:rFonts w:ascii="宋体" w:cs="宋体"/>
                <w:color w:val="000000"/>
                <w:sz w:val="22"/>
                <w:szCs w:val="22"/>
              </w:rPr>
              <w:t>162</w:t>
            </w:r>
          </w:p>
        </w:tc>
      </w:tr>
      <w:tr>
        <w:tblPrEx>
          <w:tblCellMar>
            <w:top w:w="0" w:type="dxa"/>
            <w:left w:w="0" w:type="dxa"/>
            <w:bottom w:w="0" w:type="dxa"/>
            <w:right w:w="0" w:type="dxa"/>
          </w:tblCellMar>
        </w:tblPrEx>
        <w:trPr>
          <w:trHeight w:val="465" w:hRule="atLeast"/>
        </w:trPr>
        <w:tc>
          <w:tcPr>
            <w:tcW w:w="9090"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注：本表反映部门本年度一般公共预算财政拨款和政府性基金预算财政拨款的总收支和年末结转结余情况。本表金额转换为万元时，因四舍五入可能存在尾差。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6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2020-11-05T00:52:17Z</dcterms:created>
  <dc:creator>FLENOVO</dc:creator>
  <cp:lastModifiedBy>FLENOVO</cp:lastModifiedBy>
  <dcterms:modified xsi:type="dcterms:W3CDTF">2020-11-05T00:52:31Z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